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Integracja Microsoft Dynamics NAV z systemem bankowości internetowej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Microsoft Dynamics NAV został zintegrowany z systemem bankowości internetowej dzięki modułowi Bankowość Elektroniczna. Pozwala on usprawnić procesy związane z obsługą operacji bankowych jak eksport przelewów, import wyciągów. Wpływa także na szybkość operacji księgowych oraz poprawia jakość realizowanych działań.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Bankowość Elektroniczna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modułem należącym do standardowej polskiej funkcjonalności dla Dynamics NAV w wersjach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NAV 2015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2016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NAV 2017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PL. Dostępny jest także jako odrębny moduł dla wersji międzynarodowych, które nie zawierają polskiej funkcjonalności. Moduł umożliwia automatyczne bądź ręczne przygotowanie przelewów do banku w systemie ERP. Wprowadzone przelewy można zatwierdzić, przekazać w postaci pliku do systemu bankowości elektronicznej, wydrukować i przesłać do dziennika głównego. Przelewy są automatycznie rozliczane z zapisami, na podstawie których zostały utworzone. Moduł Bankowość Elektroniczna umożliwia także import wyciągów bankowych z banku i ich automatyczne rozliczanie z otwartymi pozycjami należności i zobowiązań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Opis modułu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Szablony przelewów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Szablony przelewów umożliwiają użytkownikom bankowości internetowej predefiniowanie nieskończonej liczby rachunków bankowych i interfejsów obsługujących komunikację z systemem informatycznym banku.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Wprowadzanie poleceń przelewów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Polecenia przelewu można wprowadzać w sposób automatyczny bądź ręczny. W przypadku pracy automatycznej dostępna jest funkcjonalność sugerująca przelewy dla nabywców i dostawców.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Eksportowanie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Poprawnie wypełnione przelewy można wyeksportować do pliku. Wygenerowanie i przekazywanie przelewów do banku może być wykonane jednym kliknięciem myszki. Plik może być zaimportowany do systemu bankowego przez użytkownika lub w pełni automatycznie przekazany poprzez usługę Webservice i tam autoryzowany.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Import wyciągów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Moduł pozwala na proste importowanie wyciągów bankowych z plików pobranych, z systemu bankowości internetowej lub automatyczne pobranie poprzez usługę Webservice.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Sugerowanie szablonu przelewu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ustawień, Bankowość Elektroniczna sugeruje szablon przelewu dla każdego nabywcy i dostawcy. Dzięki temu, w prosty sposób można określić z jakiego rachunku należy realizować zapłaty dla wszystkich nabywców lub dostawców.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Uzupełnianie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importu wyciągu bankowego, moduł automatycznie odszukuje konta nabywców i dostawców na podstawie numerów kont źródłowych.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Prosty proces rozliczania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rozliczania wpłat realizowany jest z poziomu Dziennika wyciągów bankowych i jest maksymalnie zautomatyzowany przez algorytm rozliczania.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Podstawowe korzyści dla użytkowników Bankowości Elektronicznej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Automatyzacja procesów wiążących się z obsługą operacji bankowych takich jak import wyciągów i eksport przelewów,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Elastyczna definicja formatu eksportowanych i importowanych plików,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Wygenerowanie poleceń przelewów wymaga krótszego czasu,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Algorytm wyszukiwania i szybkość działania pozwalają rozliczyć wiele rozrachunków w kilka chwil,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Import wyciągów bankowych (potwierdzeń przelewów) to funkcja skracająca proces ewidencji oraz uzgadniania raportu bankowego,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Mniejsza ilość błędów związanych z ręcznym wprowadzaniem wyciągów do systemu,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Znacznie lepsza jakość oraz szybkości operacji księgowych.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u w:val="single"/>
          </w:rPr>
          <w:t xml:space="preserve">Pełen opis modułu Bankowość Elektroniczna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t.integro.pl/system-erp/oprogramowanie-dla-firm/bankowosc-elektroniczna/" TargetMode="External"/><Relationship Id="rId8" Type="http://schemas.openxmlformats.org/officeDocument/2006/relationships/hyperlink" Target="http://www.dynamicsnav.pl/archiwum-wersji-nav/microsoft-dynamics-nav-2015/" TargetMode="External"/><Relationship Id="rId9" Type="http://schemas.openxmlformats.org/officeDocument/2006/relationships/hyperlink" Target="http://www.dynamicsnav.pl/archiwum-wersji-nav/microsoft-dynamics-nav-2016/" TargetMode="External"/><Relationship Id="rId10" Type="http://schemas.openxmlformats.org/officeDocument/2006/relationships/hyperlink" Target="http://www.dynamicsnav.pl/microsoft-dynamics-nav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2024-04-29T11:00:38+02:00</dcterms:created>
  <dcterms:modified xsi:type="dcterms:W3CDTF">2024-04-29T11:00:38+02:00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